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b/>
          <w:bCs/>
          <w:color w:val="0F5E73"/>
          <w:spacing w:val="40"/>
          <w:sz w:val="22"/>
          <w:szCs w:val="22"/>
        </w:rPr>
        <w:t xml:space="preserve">ASSESS PLAN DO REVIEW</w:t>
      </w:r>
    </w:p>
    <w:p>
      <w:pPr>
        <w:spacing w:after="160"/>
      </w:pPr>
      <w:r>
        <w:rPr>
          <w:b/>
          <w:bCs/>
          <w:color w:val="14212E"/>
          <w:sz w:val="52"/>
          <w:szCs w:val="52"/>
        </w:rPr>
        <w:t xml:space="preserve">Data protection impact assessment</w:t>
      </w:r>
    </w:p>
    <w:p>
      <w:pPr>
        <w:spacing w:after="120" w:line="276"/>
      </w:pPr>
      <w:r>
        <w:rPr>
          <w:color w:val="5B6B78"/>
          <w:sz w:val="26"/>
          <w:szCs w:val="26"/>
        </w:rPr>
        <w:t xml:space="preserve">A ready-filled template for schools, academies, trusts, nurseries and childminders considering Assess Plan Do Review for SEN support planning.</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School or setting</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rPr>
                <w:color w:val="5A4500"/>
                <w:highlight w:val="yellow"/>
              </w:rPr>
              <w:t xml:space="preserve">[School to complete]</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Data protection officer</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rPr>
                <w:color w:val="5A4500"/>
                <w:highlight w:val="yellow"/>
              </w:rPr>
              <w:t xml:space="preserve">[School to complete]</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Assessment completed by</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rPr>
                <w:color w:val="5A4500"/>
                <w:highlight w:val="yellow"/>
              </w:rPr>
              <w:t xml:space="preserve">[School to complete]</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Date</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rPr>
                <w:color w:val="5A4500"/>
                <w:highlight w:val="yellow"/>
              </w:rPr>
              <w:t xml:space="preserve">[School to complete]</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Review date</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rPr>
                <w:color w:val="5A4500"/>
                <w:highlight w:val="yellow"/>
              </w:rPr>
              <w:t xml:space="preserve">[School to complete: we suggest 12 months, or sooner if your use changes]</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Supplier</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SEND Wade (APDR), sole trader, 62 Saracen Drive, Sutton Coldfield, B75 7HF. hello@plandoreview.co.uk</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Template version</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Version 1, 30 October 2026</w:t>
            </w:r>
          </w:p>
        </w:tc>
      </w:tr>
    </w:tbl>
    <w:p>
      <w:pPr>
        <w:spacing w:after="80"/>
      </w:pPr>
    </w:p>
    <w:p>
      <w:pPr>
        <w:pStyle w:val="Heading2"/>
      </w:pPr>
      <w:r>
        <w:t xml:space="preserve">How to use this template</w:t>
      </w:r>
    </w:p>
    <w:p>
      <w:pPr>
        <w:spacing w:after="120" w:line="276"/>
      </w:pPr>
      <w:r>
        <w:t xml:space="preserve">Your school is the data controller for anything staff type into Assess Plan Do Review, so this is your school's assessment to own and sign off. We have filled in everything we know about how the product works. You only need to:</w:t>
      </w:r>
    </w:p>
    <w:p>
      <w:pPr>
        <w:pStyle w:val="ListParagraph"/>
        <w:numPr>
          <w:ilvl w:val="0"/>
          <w:numId w:val="2"/>
        </w:numPr>
        <w:spacing w:after="60" w:line="264"/>
      </w:pPr>
      <w:r>
        <w:t xml:space="preserve">read each section and change anything that doesn't match how your school will use the tool;</w:t>
      </w:r>
    </w:p>
    <w:p>
      <w:pPr>
        <w:pStyle w:val="ListParagraph"/>
        <w:numPr>
          <w:ilvl w:val="0"/>
          <w:numId w:val="2"/>
        </w:numPr>
        <w:spacing w:after="60" w:line="264"/>
      </w:pPr>
      <w:r>
        <w:t xml:space="preserve">fill in the parts highlighted </w:t>
      </w:r>
      <w:r>
        <w:rPr>
          <w:color w:val="5A4500"/>
          <w:highlight w:val="yellow"/>
        </w:rPr>
        <w:t xml:space="preserve">[like this]</w:t>
      </w:r>
      <w:r>
        <w:t xml:space="preserve">, mostly your own setting's details, lawful basis and policies;</w:t>
      </w:r>
    </w:p>
    <w:p>
      <w:pPr>
        <w:pStyle w:val="ListParagraph"/>
        <w:numPr>
          <w:ilvl w:val="0"/>
          <w:numId w:val="2"/>
        </w:numPr>
        <w:spacing w:after="60" w:line="264"/>
      </w:pPr>
      <w:r>
        <w:t xml:space="preserve">record your DPO's advice and your sign-off in section 7.</w:t>
      </w:r>
    </w:p>
    <w:p>
      <w:pPr>
        <w:spacing w:after="120" w:line="276"/>
      </w:pPr>
      <w:r>
        <w:t xml:space="preserve">The structure follows the Information Commissioner's Office (ICO) DPIA template. Our privacy statement at plandoreview.co.uk/privacy and our terms at plandoreview.co.uk/terms describe the product in more detail. If anything here is unclear, email hello@plandoreview.co.uk and we will answer within two working days during term time.</w:t>
      </w:r>
    </w:p>
    <w:p>
      <w:pPr>
        <w:spacing w:after="120" w:line="276"/>
      </w:pPr>
      <w:r>
        <w:rPr>
          <w:b/>
          <w:bCs/>
        </w:rPr>
        <w:t xml:space="preserve">The short version:</w:t>
      </w:r>
      <w:r>
        <w:t xml:space="preserve"> the planner runs entirely in the member of staff's web browser. Pupil information is held in the browser's memory only while the page is open and is never saved on our servers, sent to us or sent to any other service. We hold only staff names, school email addresses and scrambled passwords for school logins. The main risks sit with how your school stores and shares the plans that staff print or download, which your existing policies already cover.</w:t>
      </w:r>
    </w:p>
    <w:p>
      <w:pPr>
        <w:pStyle w:val="Heading1"/>
      </w:pPr>
      <w:r>
        <w:t xml:space="preserve">1. Why a DPIA is needed</w:t>
      </w:r>
    </w:p>
    <w:p>
      <w:pPr>
        <w:spacing w:after="120" w:line="276"/>
      </w:pPr>
      <w:r>
        <w:t xml:space="preserve">Assess Plan Do Review helps staff write SEN support plans following the graduated approach (assess, plan, do, review) in the SEND Code of Practice. Staff choose a pupil's barriers to learning and get suggested quality first teaching strategies, targets, review prompts and a one-page pupil profile, which they can print or download as a PDF.</w:t>
      </w:r>
    </w:p>
    <w:p>
      <w:pPr>
        <w:spacing w:after="120" w:line="276"/>
      </w:pPr>
      <w:r>
        <w:t xml:space="preserve">A DPIA is good practice here, and may be required, because staff will be recording information about children, some of whom are vulnerable, and much of what they enter will be special category data, such as health, disability and additional needs. The product is designed so that this information is not stored or shared by the supplier, which keeps the risk low, but the school should still assess its own use.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tblHeader/>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Screening question</w:t>
            </w:r>
          </w:p>
        </w:tc>
        <w:tc>
          <w:tcPr>
            <w:tcW w:type="dxa" w:w="6638"/>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Answer</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Does it involve children's data?</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Yes. Staff record information about pupils.</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Does it involve special category data?</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Yes, likely. Needs, health conditions, disability and personal care details are typical.</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Is data processed on a large scale?</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No, from the supplier's side: no pupil data is received. </w:t>
            </w:r>
            <w:r>
              <w:rPr>
                <w:color w:val="5A4500"/>
                <w:highlight w:val="yellow"/>
              </w:rPr>
              <w:t xml:space="preserve">[School to complete: number of pupils likely to have plans]</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Is it new technology?</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It is a web-based tool. It does not use artificial intelligence, profiling or automated decision-making.</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Is pupil data shared with the supplier?</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No.</w:t>
            </w:r>
          </w:p>
        </w:tc>
      </w:tr>
    </w:tbl>
    <w:p>
      <w:pPr>
        <w:pStyle w:val="Heading1"/>
      </w:pPr>
      <w:r>
        <w:t xml:space="preserve">2. Describe the processing</w:t>
      </w:r>
    </w:p>
    <w:p>
      <w:pPr>
        <w:pStyle w:val="Heading2"/>
      </w:pPr>
      <w:r>
        <w:t xml:space="preserve">2.1 Nature of the processing</w:t>
      </w:r>
    </w:p>
    <w:p>
      <w:pPr>
        <w:spacing w:after="120" w:line="276"/>
      </w:pPr>
      <w:r>
        <w:rPr>
          <w:b/>
          <w:bCs/>
        </w:rPr>
        <w:t xml:space="preserve">Pupil information.</w:t>
      </w:r>
      <w:r>
        <w:t xml:space="preserve"> Staff open the planner in a web browser and enter information about a pupil. The page holds this in the browser's memory only while it is open. It is not written to a server, a database, browser storage or the device. Closing or refreshing the page clears it. Information leaves the browser only when a member of staff chooses to:</w:t>
      </w:r>
    </w:p>
    <w:p>
      <w:pPr>
        <w:pStyle w:val="ListParagraph"/>
        <w:numPr>
          <w:ilvl w:val="0"/>
          <w:numId w:val="2"/>
        </w:numPr>
        <w:spacing w:after="60" w:line="264"/>
      </w:pPr>
      <w:r>
        <w:t xml:space="preserve">print the plan or one-page profile, or download it as a PDF;</w:t>
      </w:r>
    </w:p>
    <w:p>
      <w:pPr>
        <w:pStyle w:val="ListParagraph"/>
        <w:numPr>
          <w:ilvl w:val="0"/>
          <w:numId w:val="2"/>
        </w:numPr>
        <w:spacing w:after="60" w:line="264"/>
      </w:pPr>
      <w:r>
        <w:t xml:space="preserve">download a plan file to reopen at the next review (saved wherever the member of staff chooses, such as the school's own network or cloud storage);</w:t>
      </w:r>
    </w:p>
    <w:p>
      <w:pPr>
        <w:pStyle w:val="ListParagraph"/>
        <w:numPr>
          <w:ilvl w:val="0"/>
          <w:numId w:val="2"/>
        </w:numPr>
        <w:spacing w:after="60" w:line="264"/>
      </w:pPr>
      <w:r>
        <w:t xml:space="preserve">copy text into another system, such as your MIS or SEN record;</w:t>
      </w:r>
    </w:p>
    <w:p>
      <w:pPr>
        <w:pStyle w:val="ListParagraph"/>
        <w:numPr>
          <w:ilvl w:val="0"/>
          <w:numId w:val="2"/>
        </w:numPr>
        <w:spacing w:after="60" w:line="264"/>
      </w:pPr>
      <w:r>
        <w:t xml:space="preserve">download a calendar file, or open a pre-filled Google Calendar, Outlook, WhatsApp, Slack or email message to remind them about review dates. These use the pupil's initials, not their name, plus the review dates;</w:t>
      </w:r>
    </w:p>
    <w:p>
      <w:pPr>
        <w:pStyle w:val="ListParagraph"/>
        <w:numPr>
          <w:ilvl w:val="0"/>
          <w:numId w:val="2"/>
        </w:numPr>
        <w:spacing w:after="60" w:line="264"/>
      </w:pPr>
      <w:r>
        <w:t xml:space="preserve">export a task list (CSV) of targets and actions, where names are shortened to initials.</w:t>
      </w:r>
    </w:p>
    <w:p>
      <w:pPr>
        <w:spacing w:after="120" w:line="276"/>
      </w:pPr>
      <w:r>
        <w:rPr>
          <w:b/>
          <w:bCs/>
        </w:rPr>
        <w:t xml:space="preserve">Importing documents.</w:t>
      </w:r>
      <w:r>
        <w:t xml:space="preserve"> Staff can import an EHCP or report (PDF, Word or text) or a behaviour log exported from CPOMS, Arbor, Bromcom or Class Charts. The file is read by the browser on the member of staff's device. It is not uploaded. To read PDFs, the page loads the open-source PDF.js library from cdnjs.cloudflare.com; only the library is downloaded, and the document itself is never sent.</w:t>
      </w:r>
    </w:p>
    <w:p>
      <w:pPr>
        <w:spacing w:after="120" w:line="276"/>
      </w:pPr>
      <w:r>
        <w:rPr>
          <w:b/>
          <w:bCs/>
        </w:rPr>
        <w:t xml:space="preserve">Staff accounts.</w:t>
      </w:r>
      <w:r>
        <w:t xml:space="preserve"> Each licensed school has an account. Staff create their own login using a link from the school's main user. The supplier's account service, hosted by Cloudflare, stores each member of staff's name, school email address, role, date created, date of last sign-in and a salted, one-way PBKDF2 hash of their password. It also stores the school's name, licence details and the branding the main user chooses (name, logo, colours, vision, values, priorities and provision menu). No pupil information is stored in the account service, and staff are told not to include any.</w:t>
      </w:r>
    </w:p>
    <w:p>
      <w:pPr>
        <w:pStyle w:val="Heading2"/>
      </w:pPr>
      <w:r>
        <w:t xml:space="preserve">2.2 Scope of the processing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Data subjects</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Pupils with SEN, or being assessed for SEN support (in the browser only). Staff with logins (account service).</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Pupil data that staff may enter</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Free text, so potentially anything. Typically: initials or name, year group, strengths, interests, barriers to learning, areas of need, strategies, targets and reviews, pupil voice, medical and healthcare information, personal care and evacuation plans, access arrangements, pupil premium or free school meals status, behaviour and communication logs, outside support, and an optional photograph.</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Special category data</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Likely: health, disability, and possibly ethnicity or religion if staff choose to record them.</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Staff data held by the supplier</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Name, school email address, role, account creation date, last sign-in, password hash, account activity log (sign-ins, password changes, staff added or removed).</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Volume</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rPr>
                <w:color w:val="5A4500"/>
                <w:highlight w:val="yellow"/>
              </w:rPr>
              <w:t xml:space="preserve">[School to complete: number of pupils with plans and number of staff using the tool]</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Retention: pupil data</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Not retained by the tool. Cleared when the page closes. Retention of printed and downloaded plans follows </w:t>
            </w:r>
            <w:r>
              <w:rPr>
                <w:color w:val="5A4500"/>
                <w:highlight w:val="yellow"/>
              </w:rPr>
              <w:t xml:space="preserve">[School to complete: your SEN records retention policy]</w:t>
            </w:r>
            <w:r>
              <w:t xml:space="preserve">.</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Retention: staff data</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Deleted straight away when a member of staff is removed or deletes their login. All staff logins and branding are deleted 90 days after the licence ends unless renewed. Activity log kept 12 months. Sessions last 12 hours, or 30 days if the member of staff chooses to stay signed in.</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Geography</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Staff account data is stored in Cloudflare's Western Europe region. The website is served from Cloudflare's worldwide network.</w:t>
            </w:r>
          </w:p>
        </w:tc>
      </w:tr>
    </w:tbl>
    <w:p>
      <w:pPr>
        <w:pStyle w:val="Heading2"/>
      </w:pPr>
      <w:r>
        <w:t xml:space="preserve">2.3 Context of the processing</w:t>
      </w:r>
    </w:p>
    <w:p>
      <w:pPr>
        <w:pStyle w:val="ListParagraph"/>
        <w:numPr>
          <w:ilvl w:val="0"/>
          <w:numId w:val="2"/>
        </w:numPr>
        <w:spacing w:after="60" w:line="264"/>
      </w:pPr>
      <w:r>
        <w:t xml:space="preserve">Pupils are children, and those with SEN may be particularly vulnerable. Parents and pupils would expect plans to be handled confidentially and shared only with adults who support the pupil.</w:t>
      </w:r>
    </w:p>
    <w:p>
      <w:pPr>
        <w:pStyle w:val="ListParagraph"/>
        <w:numPr>
          <w:ilvl w:val="0"/>
          <w:numId w:val="2"/>
        </w:numPr>
        <w:spacing w:after="60" w:line="264"/>
      </w:pPr>
      <w:r>
        <w:t xml:space="preserve">Parents and pupils would reasonably expect the school to write SEN support plans; this tool changes how plans are drafted, not what is recorded.</w:t>
      </w:r>
    </w:p>
    <w:p>
      <w:pPr>
        <w:pStyle w:val="ListParagraph"/>
        <w:numPr>
          <w:ilvl w:val="0"/>
          <w:numId w:val="2"/>
        </w:numPr>
        <w:spacing w:after="60" w:line="264"/>
      </w:pPr>
      <w:r>
        <w:t xml:space="preserve">Staff control what they enter. The tool cannot stop someone typing a full name or unnecessary detail, so staff guidance matters.</w:t>
      </w:r>
    </w:p>
    <w:p>
      <w:pPr>
        <w:pStyle w:val="ListParagraph"/>
        <w:numPr>
          <w:ilvl w:val="0"/>
          <w:numId w:val="2"/>
        </w:numPr>
        <w:spacing w:after="60" w:line="264"/>
      </w:pPr>
      <w:r>
        <w:t xml:space="preserve">There are no pupil accounts. Pupils do not use the tool.</w:t>
      </w:r>
    </w:p>
    <w:p>
      <w:pPr>
        <w:pStyle w:val="ListParagraph"/>
        <w:numPr>
          <w:ilvl w:val="0"/>
          <w:numId w:val="2"/>
        </w:numPr>
        <w:spacing w:after="60" w:line="264"/>
      </w:pPr>
      <w:r>
        <w:rPr>
          <w:color w:val="5A4500"/>
          <w:highlight w:val="yellow"/>
        </w:rPr>
        <w:t xml:space="preserve">[School to complete: any relevant context, such as previous concerns, which staff will use it, and whether parents are involved in drafting]</w:t>
      </w:r>
    </w:p>
    <w:p>
      <w:pPr>
        <w:pStyle w:val="Heading2"/>
      </w:pPr>
      <w:r>
        <w:t xml:space="preserve">2.4 Purposes</w:t>
      </w:r>
    </w:p>
    <w:p>
      <w:pPr>
        <w:pStyle w:val="ListParagraph"/>
        <w:numPr>
          <w:ilvl w:val="0"/>
          <w:numId w:val="2"/>
        </w:numPr>
        <w:spacing w:after="60" w:line="264"/>
      </w:pPr>
      <w:r>
        <w:t xml:space="preserve">To help staff plan, record and review SEN support for individual pupils following the graduated approach, and to share a one-page profile with the adults who work with the pupil.</w:t>
      </w:r>
    </w:p>
    <w:p>
      <w:pPr>
        <w:pStyle w:val="ListParagraph"/>
        <w:numPr>
          <w:ilvl w:val="0"/>
          <w:numId w:val="2"/>
        </w:numPr>
        <w:spacing w:after="60" w:line="264"/>
      </w:pPr>
      <w:r>
        <w:t xml:space="preserve">To save staff time, so more time goes on support for the pupil and less on paperwork.</w:t>
      </w:r>
    </w:p>
    <w:p>
      <w:pPr>
        <w:pStyle w:val="ListParagraph"/>
        <w:numPr>
          <w:ilvl w:val="0"/>
          <w:numId w:val="2"/>
        </w:numPr>
        <w:spacing w:after="60" w:line="264"/>
      </w:pPr>
      <w:r>
        <w:t xml:space="preserve">Staff account data is used only to let staff sign in, manage the school's licence and branding, and keep the service secure.</w:t>
      </w:r>
    </w:p>
    <w:p>
      <w:pPr>
        <w:pStyle w:val="Heading1"/>
      </w:pPr>
      <w:r>
        <w:t xml:space="preserve">3. Consultation</w:t>
      </w:r>
    </w:p>
    <w:p>
      <w:pPr>
        <w:spacing w:after="120" w:line="276"/>
      </w:pPr>
      <w:r>
        <w:rPr>
          <w:b/>
          <w:bCs/>
        </w:rPr>
        <w:t xml:space="preserve">Supplier.</w:t>
      </w:r>
      <w:r>
        <w:t xml:space="preserve"> SEND Wade (APDR) has provided the technical details in this document. It commits to telling the school before any change that would mean storing or sending pupil information, and to agreeing a data processing agreement first.</w:t>
      </w:r>
    </w:p>
    <w:p>
      <w:pPr>
        <w:spacing w:after="120" w:line="276"/>
      </w:pPr>
      <w:r>
        <w:rPr>
          <w:color w:val="5A4500"/>
          <w:highlight w:val="yellow"/>
        </w:rPr>
        <w:t xml:space="preserve">[School to complete: who you consulted, for example your SENCo, DPO, IT lead, staff who will use the tool, and whether you sought parent or pupil views]</w:t>
      </w:r>
    </w:p>
    <w:p>
      <w:pPr>
        <w:pStyle w:val="Heading1"/>
      </w:pPr>
      <w:r>
        <w:t xml:space="preserve">4. Necessity and proportionality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Lawful basis (Article 6)</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For the school to decide. Maintained schools and academies typically rely on public task, Article 6(1)(e), and legal obligation, Article 6(1)(c), given duties under the Children and Families Act 2014 and the SEND Code of Practice. Independent schools, nurseries and childminders may rely on contract, Article 6(1)(b), or legitimate interests, Article 6(1)(f). </w:t>
            </w:r>
            <w:r>
              <w:rPr>
                <w:color w:val="5A4500"/>
                <w:highlight w:val="yellow"/>
              </w:rPr>
              <w:t xml:space="preserve">[School to complete]</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Condition for special category data (Article 9)</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For the school to decide. Schools commonly rely on Article 9(2)(g) substantial public interest, with Data Protection Act 2018 Schedule 1 paragraph 6 (statutory and government purposes) and, where relevant, paragraph 18 (safeguarding of children). Check your appropriate policy document covers this. </w:t>
            </w:r>
            <w:r>
              <w:rPr>
                <w:color w:val="5A4500"/>
                <w:highlight w:val="yellow"/>
              </w:rPr>
              <w:t xml:space="preserve">[School to complete]</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Does the processing achieve the purpose?</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Yes. The tool drafts plans from the information staff give it. Staff review and edit everything before use.</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Is there a less intrusive way?</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The tool already minimises data: nothing is retained or sent by the supplier. Staff can use initials instead of names, and photographs are optional.</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Data minimisation</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The tool collects nothing it doesn't need. Reminders and exported task lists use initials. The school should tell staff to use initials and to leave out details that aren't needed for the plan.</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Accuracy</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Staff write and check every plan. Suggestions are starting points for professional judgement. The tool makes no decisions about pupils.</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Transparency</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rPr>
                <w:color w:val="5A4500"/>
                <w:highlight w:val="yellow"/>
              </w:rPr>
              <w:t xml:space="preserve">[School to complete: confirm your pupil and parent privacy notice covers SEN support planning and the use of digital tools]</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Individuals' rights</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The supplier holds no pupil data, so rights requests about pupils are handled by the school from its own records (printed and downloaded plans). Staff can see and download the data held about them, change their name and password and delete their own login from within the app. Other requests to the supplier are answered within one month.</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Processors and international transfers</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No pupil data is sent to the supplier or anyone else, so there is no processor for pupil data. For staff account data, SEND Wade (APDR) is the supplier and Cloudflare, Inc. its sub-processor (hosting, database and account emails), under Cloudflare's Data Processing Addendum with the UK International Data Transfer Addendum, and Cloudflare's certification under the EU-US Data Privacy Framework and UK Extension. Online invoices and payments are handled by Stripe.</w:t>
            </w:r>
          </w:p>
        </w:tc>
      </w:tr>
      <w:tr>
        <w:trPr>
          <w:tblHeader w:val="off"/>
        </w:trPr>
        <w:tc>
          <w:tcPr>
            <w:tcW w:type="dxa" w:w="30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Controller and processor roles</w:t>
            </w:r>
          </w:p>
        </w:tc>
        <w:tc>
          <w:tcPr>
            <w:tcW w:type="dxa" w:w="66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The school is the controller of everything staff enter and the files they create. Because the supplier never receives pupil information, it does not act as a processor for pupil data. For staff login data, </w:t>
            </w:r>
            <w:r>
              <w:rPr>
                <w:color w:val="5A4500"/>
                <w:highlight w:val="yellow"/>
              </w:rPr>
              <w:t xml:space="preserve">[School to complete: your DPO's view, for example that the supplier acts as processor or as controller for its own account service]</w:t>
            </w:r>
            <w:r>
              <w:t xml:space="preserve">.</w:t>
            </w:r>
          </w:p>
        </w:tc>
      </w:tr>
    </w:tbl>
    <w:p>
      <w:pPr>
        <w:pStyle w:val="Heading1"/>
      </w:pPr>
      <w:r>
        <w:t xml:space="preserve">5. Identify and assess risks</w:t>
      </w:r>
    </w:p>
    <w:p>
      <w:pPr>
        <w:spacing w:after="120" w:line="276"/>
      </w:pPr>
      <w:r>
        <w:t xml:space="preserve">Likelihood: remote, possible or probable. Severity: minimal, significant or severe. These are our suggested ratings before the measures in section 6. Change them if your context is different.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4738"/>
        <w:gridCol w:w="1400"/>
        <w:gridCol w:w="1400"/>
        <w:gridCol w:w="1400"/>
      </w:tblGrid>
      <w:tr>
        <w:trPr>
          <w:tblHeader/>
        </w:trPr>
        <w:tc>
          <w:tcPr>
            <w:tcW w:type="dxa" w:w="7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Ref</w:t>
            </w:r>
          </w:p>
        </w:tc>
        <w:tc>
          <w:tcPr>
            <w:tcW w:type="dxa" w:w="4738"/>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Risk</w:t>
            </w:r>
          </w:p>
        </w:tc>
        <w:tc>
          <w:tcPr>
            <w:tcW w:type="dxa" w:w="14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Likelihood</w:t>
            </w:r>
          </w:p>
        </w:tc>
        <w:tc>
          <w:tcPr>
            <w:tcW w:type="dxa" w:w="14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Severity</w:t>
            </w:r>
          </w:p>
        </w:tc>
        <w:tc>
          <w:tcPr>
            <w:tcW w:type="dxa" w:w="14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Overall</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R1</w:t>
            </w:r>
          </w:p>
        </w:tc>
        <w:tc>
          <w:tcPr>
            <w:tcW w:type="dxa" w:w="47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Staff enter full names or more detail than needed, which then appears in printed or downloaded plans.</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Possible</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Significant</w:t>
            </w:r>
          </w:p>
        </w:tc>
        <w:tc>
          <w:tcPr>
            <w:tcW w:type="dxa" w:w="1400"/>
            <w:tcBorders>
              <w:top w:val="single" w:color="C9D3DC" w:sz="4"/>
              <w:left w:val="single" w:color="C9D3DC" w:sz="4"/>
              <w:bottom w:val="single" w:color="C9D3DC" w:sz="4"/>
              <w:right w:val="single" w:color="C9D3DC" w:sz="4"/>
            </w:tcBorders>
            <w:shd w:fill="FFF0D6" w:color="auto" w:val="clear"/>
            <w:tcMar>
              <w:top w:type="dxa" w:w="90"/>
              <w:left w:type="dxa" w:w="110"/>
              <w:bottom w:type="dxa" w:w="60"/>
              <w:right w:type="dxa" w:w="110"/>
            </w:tcMar>
          </w:tcPr>
          <w:p>
            <w:pPr>
              <w:spacing w:after="60" w:line="252"/>
            </w:pPr>
            <w:r>
              <w:t xml:space="preserve">Medium</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R2</w:t>
            </w:r>
          </w:p>
        </w:tc>
        <w:tc>
          <w:tcPr>
            <w:tcW w:type="dxa" w:w="47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Pupil information is seen on screen, or left open on a shared or unlocked computer.</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Possible</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Significant</w:t>
            </w:r>
          </w:p>
        </w:tc>
        <w:tc>
          <w:tcPr>
            <w:tcW w:type="dxa" w:w="1400"/>
            <w:tcBorders>
              <w:top w:val="single" w:color="C9D3DC" w:sz="4"/>
              <w:left w:val="single" w:color="C9D3DC" w:sz="4"/>
              <w:bottom w:val="single" w:color="C9D3DC" w:sz="4"/>
              <w:right w:val="single" w:color="C9D3DC" w:sz="4"/>
            </w:tcBorders>
            <w:shd w:fill="FFF0D6" w:color="auto" w:val="clear"/>
            <w:tcMar>
              <w:top w:type="dxa" w:w="90"/>
              <w:left w:type="dxa" w:w="110"/>
              <w:bottom w:type="dxa" w:w="60"/>
              <w:right w:type="dxa" w:w="110"/>
            </w:tcMar>
          </w:tcPr>
          <w:p>
            <w:pPr>
              <w:spacing w:after="60" w:line="252"/>
            </w:pPr>
            <w:r>
              <w:t xml:space="preserve">Medium</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R3</w:t>
            </w:r>
          </w:p>
        </w:tc>
        <w:tc>
          <w:tcPr>
            <w:tcW w:type="dxa" w:w="47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Downloaded PDFs or plan files are saved somewhere insecure (such as a personal device or USB stick) or sent to the wrong person.</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Possible</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Significant</w:t>
            </w:r>
          </w:p>
        </w:tc>
        <w:tc>
          <w:tcPr>
            <w:tcW w:type="dxa" w:w="1400"/>
            <w:tcBorders>
              <w:top w:val="single" w:color="C9D3DC" w:sz="4"/>
              <w:left w:val="single" w:color="C9D3DC" w:sz="4"/>
              <w:bottom w:val="single" w:color="C9D3DC" w:sz="4"/>
              <w:right w:val="single" w:color="C9D3DC" w:sz="4"/>
            </w:tcBorders>
            <w:shd w:fill="FFF0D6" w:color="auto" w:val="clear"/>
            <w:tcMar>
              <w:top w:type="dxa" w:w="90"/>
              <w:left w:type="dxa" w:w="110"/>
              <w:bottom w:type="dxa" w:w="60"/>
              <w:right w:type="dxa" w:w="110"/>
            </w:tcMar>
          </w:tcPr>
          <w:p>
            <w:pPr>
              <w:spacing w:after="60" w:line="252"/>
            </w:pPr>
            <w:r>
              <w:t xml:space="preserve">Medium</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R4</w:t>
            </w:r>
          </w:p>
        </w:tc>
        <w:tc>
          <w:tcPr>
            <w:tcW w:type="dxa" w:w="47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Printed plans or profiles are lost or left where others can read them.</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Possible</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Significant</w:t>
            </w:r>
          </w:p>
        </w:tc>
        <w:tc>
          <w:tcPr>
            <w:tcW w:type="dxa" w:w="1400"/>
            <w:tcBorders>
              <w:top w:val="single" w:color="C9D3DC" w:sz="4"/>
              <w:left w:val="single" w:color="C9D3DC" w:sz="4"/>
              <w:bottom w:val="single" w:color="C9D3DC" w:sz="4"/>
              <w:right w:val="single" w:color="C9D3DC" w:sz="4"/>
            </w:tcBorders>
            <w:shd w:fill="FFF0D6" w:color="auto" w:val="clear"/>
            <w:tcMar>
              <w:top w:type="dxa" w:w="90"/>
              <w:left w:type="dxa" w:w="110"/>
              <w:bottom w:type="dxa" w:w="60"/>
              <w:right w:type="dxa" w:w="110"/>
            </w:tcMar>
          </w:tcPr>
          <w:p>
            <w:pPr>
              <w:spacing w:after="60" w:line="252"/>
            </w:pPr>
            <w:r>
              <w:t xml:space="preserve">Medium</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R5</w:t>
            </w:r>
          </w:p>
        </w:tc>
        <w:tc>
          <w:tcPr>
            <w:tcW w:type="dxa" w:w="47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A pupil's photograph is used without the right agreement or kept longer than needed.</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Possible</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Minimal</w:t>
            </w:r>
          </w:p>
        </w:tc>
        <w:tc>
          <w:tcPr>
            <w:tcW w:type="dxa" w:w="14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R6</w:t>
            </w:r>
          </w:p>
        </w:tc>
        <w:tc>
          <w:tcPr>
            <w:tcW w:type="dxa" w:w="47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Someone gets into a staff login (for example a leaver, or a guessed password).</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Remote</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Minimal</w:t>
            </w:r>
          </w:p>
        </w:tc>
        <w:tc>
          <w:tcPr>
            <w:tcW w:type="dxa" w:w="14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R7</w:t>
            </w:r>
          </w:p>
        </w:tc>
        <w:tc>
          <w:tcPr>
            <w:tcW w:type="dxa" w:w="47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The supplier's account database is breached, exposing staff names and school email addresses.</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Remote</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Minimal</w:t>
            </w:r>
          </w:p>
        </w:tc>
        <w:tc>
          <w:tcPr>
            <w:tcW w:type="dxa" w:w="14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R8</w:t>
            </w:r>
          </w:p>
        </w:tc>
        <w:tc>
          <w:tcPr>
            <w:tcW w:type="dxa" w:w="47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Reminders sent to Google Calendar, Outlook, WhatsApp or Slack identify a pupil.</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Remote</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Minimal</w:t>
            </w:r>
          </w:p>
        </w:tc>
        <w:tc>
          <w:tcPr>
            <w:tcW w:type="dxa" w:w="14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R9</w:t>
            </w:r>
          </w:p>
        </w:tc>
        <w:tc>
          <w:tcPr>
            <w:tcW w:type="dxa" w:w="47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A third-party file the page loads (the PDF.js library) is tampered with.</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Remote</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Significant</w:t>
            </w:r>
          </w:p>
        </w:tc>
        <w:tc>
          <w:tcPr>
            <w:tcW w:type="dxa" w:w="14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R10</w:t>
            </w:r>
          </w:p>
        </w:tc>
        <w:tc>
          <w:tcPr>
            <w:tcW w:type="dxa" w:w="47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Staff rely on suggestions without professional judgement, leading to an unsuitable plan.</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Possible</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Significant</w:t>
            </w:r>
          </w:p>
        </w:tc>
        <w:tc>
          <w:tcPr>
            <w:tcW w:type="dxa" w:w="1400"/>
            <w:tcBorders>
              <w:top w:val="single" w:color="C9D3DC" w:sz="4"/>
              <w:left w:val="single" w:color="C9D3DC" w:sz="4"/>
              <w:bottom w:val="single" w:color="C9D3DC" w:sz="4"/>
              <w:right w:val="single" w:color="C9D3DC" w:sz="4"/>
            </w:tcBorders>
            <w:shd w:fill="FFF0D6" w:color="auto" w:val="clear"/>
            <w:tcMar>
              <w:top w:type="dxa" w:w="90"/>
              <w:left w:type="dxa" w:w="110"/>
              <w:bottom w:type="dxa" w:w="60"/>
              <w:right w:type="dxa" w:w="110"/>
            </w:tcMar>
          </w:tcPr>
          <w:p>
            <w:pPr>
              <w:spacing w:after="60" w:line="252"/>
            </w:pPr>
            <w:r>
              <w:t xml:space="preserve">Medium</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R11</w:t>
            </w:r>
          </w:p>
        </w:tc>
        <w:tc>
          <w:tcPr>
            <w:tcW w:type="dxa" w:w="47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The supplier changes the product so that it stores or sends pupil information without the school knowing.</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Remote</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Significant</w:t>
            </w:r>
          </w:p>
        </w:tc>
        <w:tc>
          <w:tcPr>
            <w:tcW w:type="dxa" w:w="14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R12</w:t>
            </w:r>
          </w:p>
        </w:tc>
        <w:tc>
          <w:tcPr>
            <w:tcW w:type="dxa" w:w="47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Technical logs (such as IP addresses) are processed outside the UK by the hosting provider.</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Probable</w:t>
            </w:r>
          </w:p>
        </w:tc>
        <w:tc>
          <w:tcPr>
            <w:tcW w:type="dxa" w:w="14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Minimal</w:t>
            </w:r>
          </w:p>
        </w:tc>
        <w:tc>
          <w:tcPr>
            <w:tcW w:type="dxa" w:w="14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bl>
    <w:p>
      <w:pPr>
        <w:pStyle w:val="Heading1"/>
      </w:pPr>
      <w:r>
        <w:t xml:space="preserve">6. Measures to reduce risk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5938"/>
        <w:gridCol w:w="1500"/>
        <w:gridCol w:w="1500"/>
      </w:tblGrid>
      <w:tr>
        <w:trPr>
          <w:tblHeader/>
        </w:trPr>
        <w:tc>
          <w:tcPr>
            <w:tcW w:type="dxa" w:w="7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Ref</w:t>
            </w:r>
          </w:p>
        </w:tc>
        <w:tc>
          <w:tcPr>
            <w:tcW w:type="dxa" w:w="5938"/>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Measures (supplier and school)</w:t>
            </w:r>
          </w:p>
        </w:tc>
        <w:tc>
          <w:tcPr>
            <w:tcW w:type="dxa" w:w="15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Effect on risk</w:t>
            </w:r>
          </w:p>
        </w:tc>
        <w:tc>
          <w:tcPr>
            <w:tcW w:type="dxa" w:w="15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Residual risk</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R1</w:t>
            </w:r>
          </w:p>
        </w:tc>
        <w:tc>
          <w:tcPr>
            <w:tcW w:type="dxa" w:w="59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Nothing staff type is stored or sent by the tool. Reminders and exported task lists shorten names to initials. School: tell staff to use initials and record only what the plan needs. </w:t>
            </w:r>
            <w:r>
              <w:rPr>
                <w:color w:val="5A4500"/>
                <w:highlight w:val="yellow"/>
              </w:rPr>
              <w:t xml:space="preserve">[School to complete: how you will brief staff]</w:t>
            </w:r>
          </w:p>
        </w:tc>
        <w:tc>
          <w:tcPr>
            <w:tcW w:type="dxa" w:w="15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Reduced</w:t>
            </w:r>
          </w:p>
        </w:tc>
        <w:tc>
          <w:tcPr>
            <w:tcW w:type="dxa" w:w="15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R2</w:t>
            </w:r>
          </w:p>
        </w:tc>
        <w:tc>
          <w:tcPr>
            <w:tcW w:type="dxa" w:w="59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Data is held in memory only and cleared when the page closes or refreshes. There is no history to reopen later. School: screen-locking policy and guidance to close the page after use.</w:t>
            </w:r>
          </w:p>
        </w:tc>
        <w:tc>
          <w:tcPr>
            <w:tcW w:type="dxa" w:w="15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Reduced</w:t>
            </w:r>
          </w:p>
        </w:tc>
        <w:tc>
          <w:tcPr>
            <w:tcW w:type="dxa" w:w="15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R3</w:t>
            </w:r>
          </w:p>
        </w:tc>
        <w:tc>
          <w:tcPr>
            <w:tcW w:type="dxa" w:w="59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Files are created only when staff choose. School: save plans only to </w:t>
            </w:r>
            <w:r>
              <w:rPr>
                <w:color w:val="5A4500"/>
                <w:highlight w:val="yellow"/>
              </w:rPr>
              <w:t xml:space="preserve">[School to complete: approved storage, such as your SEN folder or MIS]</w:t>
            </w:r>
            <w:r>
              <w:t xml:space="preserve"> and follow your data handling and email policies.</w:t>
            </w:r>
          </w:p>
        </w:tc>
        <w:tc>
          <w:tcPr>
            <w:tcW w:type="dxa" w:w="15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Reduced</w:t>
            </w:r>
          </w:p>
        </w:tc>
        <w:tc>
          <w:tcPr>
            <w:tcW w:type="dxa" w:w="15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R4</w:t>
            </w:r>
          </w:p>
        </w:tc>
        <w:tc>
          <w:tcPr>
            <w:tcW w:type="dxa" w:w="59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School: existing confidential paper records and clear-desk policies apply. One-page profiles are designed to share only what supporting adults need.</w:t>
            </w:r>
          </w:p>
        </w:tc>
        <w:tc>
          <w:tcPr>
            <w:tcW w:type="dxa" w:w="15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Reduced</w:t>
            </w:r>
          </w:p>
        </w:tc>
        <w:tc>
          <w:tcPr>
            <w:tcW w:type="dxa" w:w="15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R5</w:t>
            </w:r>
          </w:p>
        </w:tc>
        <w:tc>
          <w:tcPr>
            <w:tcW w:type="dxa" w:w="59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Photographs are optional and held in memory only. School: follow your pupil photograph consent policy.</w:t>
            </w:r>
          </w:p>
        </w:tc>
        <w:tc>
          <w:tcPr>
            <w:tcW w:type="dxa" w:w="15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Reduced</w:t>
            </w:r>
          </w:p>
        </w:tc>
        <w:tc>
          <w:tcPr>
            <w:tcW w:type="dxa" w:w="15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R6</w:t>
            </w:r>
          </w:p>
        </w:tc>
        <w:tc>
          <w:tcPr>
            <w:tcW w:type="dxa" w:w="59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No pupil data sits behind a staff login. Passwords: at least 10 characters, common passwords refused, stored only as salted PBKDF2 hashes. Repeated wrong attempts blocked. Secure, HTTP-only session cookies stored only in hashed form. Optional school email domain restriction. Password change signs out other devices. School: main user removes leavers promptly.</w:t>
            </w:r>
          </w:p>
        </w:tc>
        <w:tc>
          <w:tcPr>
            <w:tcW w:type="dxa" w:w="15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Reduced</w:t>
            </w:r>
          </w:p>
        </w:tc>
        <w:tc>
          <w:tcPr>
            <w:tcW w:type="dxa" w:w="15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R7</w:t>
            </w:r>
          </w:p>
        </w:tc>
        <w:tc>
          <w:tcPr>
            <w:tcW w:type="dxa" w:w="59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Minimal data held. Passwords and tokens hashed. Hosted by Cloudflare with encryption in transit (HTTPS with HSTS). Admin access needs a password and an emailed code. The supplier will tell affected schools without undue delay about any breach of account data.</w:t>
            </w:r>
          </w:p>
        </w:tc>
        <w:tc>
          <w:tcPr>
            <w:tcW w:type="dxa" w:w="15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Accepted</w:t>
            </w:r>
          </w:p>
        </w:tc>
        <w:tc>
          <w:tcPr>
            <w:tcW w:type="dxa" w:w="15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R8</w:t>
            </w:r>
          </w:p>
        </w:tc>
        <w:tc>
          <w:tcPr>
            <w:tcW w:type="dxa" w:w="59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Only initials and review dates are included, and only when a member of staff chooses. School: decide which messaging tools staff may use.</w:t>
            </w:r>
          </w:p>
        </w:tc>
        <w:tc>
          <w:tcPr>
            <w:tcW w:type="dxa" w:w="15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Reduced</w:t>
            </w:r>
          </w:p>
        </w:tc>
        <w:tc>
          <w:tcPr>
            <w:tcW w:type="dxa" w:w="15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R9</w:t>
            </w:r>
          </w:p>
        </w:tc>
        <w:tc>
          <w:tcPr>
            <w:tcW w:type="dxa" w:w="59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A fixed, named version of the library is loaded only when a PDF is imported. A strict content security policy limits what the page can load and where it can send data. The document itself is never sent.</w:t>
            </w:r>
          </w:p>
        </w:tc>
        <w:tc>
          <w:tcPr>
            <w:tcW w:type="dxa" w:w="15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Reduced</w:t>
            </w:r>
          </w:p>
        </w:tc>
        <w:tc>
          <w:tcPr>
            <w:tcW w:type="dxa" w:w="15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R10</w:t>
            </w:r>
          </w:p>
        </w:tc>
        <w:tc>
          <w:tcPr>
            <w:tcW w:type="dxa" w:w="59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The tool is a planning aid. It makes no decisions; staff choose and edit everything. Strategies are tagged to the EEF's guidance. School: plans are reviewed by the SENCo in line with your SEN policy.</w:t>
            </w:r>
          </w:p>
        </w:tc>
        <w:tc>
          <w:tcPr>
            <w:tcW w:type="dxa" w:w="15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Reduced</w:t>
            </w:r>
          </w:p>
        </w:tc>
        <w:tc>
          <w:tcPr>
            <w:tcW w:type="dxa" w:w="15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R11</w:t>
            </w:r>
          </w:p>
        </w:tc>
        <w:tc>
          <w:tcPr>
            <w:tcW w:type="dxa" w:w="59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The supplier's terms commit to telling the school before any change that would mean storing or sending pupil information, and to agreeing a data processing agreement first.</w:t>
            </w:r>
          </w:p>
        </w:tc>
        <w:tc>
          <w:tcPr>
            <w:tcW w:type="dxa" w:w="15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Reduced</w:t>
            </w:r>
          </w:p>
        </w:tc>
        <w:tc>
          <w:tcPr>
            <w:tcW w:type="dxa" w:w="15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r>
        <w:trPr>
          <w:tblHeader w:val="off"/>
        </w:trPr>
        <w:tc>
          <w:tcPr>
            <w:tcW w:type="dxa" w:w="7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R12</w:t>
            </w:r>
          </w:p>
        </w:tc>
        <w:tc>
          <w:tcPr>
            <w:tcW w:type="dxa" w:w="59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No pupil data is involved. Covered by Cloudflare's Data Processing Addendum with the UK International Data Transfer Addendum, and its Data Privacy Framework certification.</w:t>
            </w:r>
          </w:p>
        </w:tc>
        <w:tc>
          <w:tcPr>
            <w:tcW w:type="dxa" w:w="15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Accepted</w:t>
            </w:r>
          </w:p>
        </w:tc>
        <w:tc>
          <w:tcPr>
            <w:tcW w:type="dxa" w:w="1500"/>
            <w:tcBorders>
              <w:top w:val="single" w:color="C9D3DC" w:sz="4"/>
              <w:left w:val="single" w:color="C9D3DC" w:sz="4"/>
              <w:bottom w:val="single" w:color="C9D3DC" w:sz="4"/>
              <w:right w:val="single" w:color="C9D3DC" w:sz="4"/>
            </w:tcBorders>
            <w:shd w:fill="E3F1E6" w:color="auto" w:val="clear"/>
            <w:tcMar>
              <w:top w:type="dxa" w:w="90"/>
              <w:left w:type="dxa" w:w="110"/>
              <w:bottom w:type="dxa" w:w="60"/>
              <w:right w:type="dxa" w:w="110"/>
            </w:tcMar>
          </w:tcPr>
          <w:p>
            <w:pPr>
              <w:spacing w:after="60" w:line="252"/>
            </w:pPr>
            <w:r>
              <w:t xml:space="preserve">Low</w:t>
            </w:r>
          </w:p>
        </w:tc>
      </w:tr>
    </w:tbl>
    <w:p>
      <w:pPr>
        <w:spacing w:after="80"/>
      </w:pPr>
    </w:p>
    <w:p>
      <w:pPr>
        <w:spacing w:after="120" w:line="276"/>
      </w:pPr>
      <w:r>
        <w:rPr>
          <w:color w:val="5A4500"/>
          <w:highlight w:val="yellow"/>
        </w:rPr>
        <w:t xml:space="preserve">[School to complete: any further measures, such as adding the tool to your information asset register, staff training dates or updating your SEN policy]</w:t>
      </w:r>
    </w:p>
    <w:p>
      <w:pPr>
        <w:pStyle w:val="Heading1"/>
      </w:pPr>
      <w:r>
        <w:t xml:space="preserve">7. Sign-off and outcomes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3200"/>
        <w:gridCol w:w="3238"/>
      </w:tblGrid>
      <w:tr>
        <w:trPr>
          <w:tblHeader/>
        </w:trPr>
        <w:tc>
          <w:tcPr>
            <w:tcW w:type="dxa" w:w="32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Item</w:t>
            </w:r>
          </w:p>
        </w:tc>
        <w:tc>
          <w:tcPr>
            <w:tcW w:type="dxa" w:w="32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Name and date</w:t>
            </w:r>
          </w:p>
        </w:tc>
        <w:tc>
          <w:tcPr>
            <w:tcW w:type="dxa" w:w="3238"/>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Notes</w:t>
            </w:r>
          </w:p>
        </w:tc>
      </w:tr>
      <w:tr>
        <w:trPr>
          <w:tblHeader w:val="off"/>
        </w:trPr>
        <w:tc>
          <w:tcPr>
            <w:tcW w:type="dxa" w:w="32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Measures approved by</w:t>
            </w:r>
          </w:p>
        </w:tc>
        <w:tc>
          <w:tcPr>
            <w:tcW w:type="dxa" w:w="32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rPr>
                <w:color w:val="5A4500"/>
                <w:highlight w:val="yellow"/>
              </w:rPr>
              <w:t xml:space="preserve">[Name, date]</w:t>
            </w:r>
          </w:p>
        </w:tc>
        <w:tc>
          <w:tcPr>
            <w:tcW w:type="dxa" w:w="32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Integrate actions back into the project plan, with dates and owners.</w:t>
            </w:r>
          </w:p>
        </w:tc>
      </w:tr>
      <w:tr>
        <w:trPr>
          <w:tblHeader w:val="off"/>
        </w:trPr>
        <w:tc>
          <w:tcPr>
            <w:tcW w:type="dxa" w:w="32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Residual risks approved by</w:t>
            </w:r>
          </w:p>
        </w:tc>
        <w:tc>
          <w:tcPr>
            <w:tcW w:type="dxa" w:w="32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rPr>
                <w:color w:val="5A4500"/>
                <w:highlight w:val="yellow"/>
              </w:rPr>
              <w:t xml:space="preserve">[Name, date]</w:t>
            </w:r>
          </w:p>
        </w:tc>
        <w:tc>
          <w:tcPr>
            <w:tcW w:type="dxa" w:w="32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If any high risk remains, consult the ICO before going ahead.</w:t>
            </w:r>
          </w:p>
        </w:tc>
      </w:tr>
      <w:tr>
        <w:trPr>
          <w:tblHeader w:val="off"/>
        </w:trPr>
        <w:tc>
          <w:tcPr>
            <w:tcW w:type="dxa" w:w="32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DPO advice provided</w:t>
            </w:r>
          </w:p>
        </w:tc>
        <w:tc>
          <w:tcPr>
            <w:tcW w:type="dxa" w:w="32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rPr>
                <w:color w:val="5A4500"/>
                <w:highlight w:val="yellow"/>
              </w:rPr>
              <w:t xml:space="preserve">[Name, date]</w:t>
            </w:r>
          </w:p>
        </w:tc>
        <w:tc>
          <w:tcPr>
            <w:tcW w:type="dxa" w:w="32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The DPO should advise on compliance, the measures and whether processing can go ahead.</w:t>
            </w:r>
          </w:p>
        </w:tc>
      </w:tr>
      <w:tr>
        <w:trPr>
          <w:tblHeader w:val="off"/>
        </w:trPr>
        <w:tc>
          <w:tcPr>
            <w:tcW w:type="dxa" w:w="32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Summary of DPO advice</w:t>
            </w:r>
          </w:p>
        </w:tc>
        <w:tc>
          <w:tcPr>
            <w:tcW w:type="dxa" w:w="32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rPr>
                <w:color w:val="5A4500"/>
                <w:highlight w:val="yellow"/>
              </w:rPr>
              <w:t xml:space="preserve">[Name, date]</w:t>
            </w:r>
          </w:p>
        </w:tc>
        <w:tc>
          <w:tcPr>
            <w:tcW w:type="dxa" w:w="32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p>
        </w:tc>
      </w:tr>
      <w:tr>
        <w:trPr>
          <w:tblHeader w:val="off"/>
        </w:trPr>
        <w:tc>
          <w:tcPr>
            <w:tcW w:type="dxa" w:w="32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DPO advice accepted or overruled by</w:t>
            </w:r>
          </w:p>
        </w:tc>
        <w:tc>
          <w:tcPr>
            <w:tcW w:type="dxa" w:w="32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rPr>
                <w:color w:val="5A4500"/>
                <w:highlight w:val="yellow"/>
              </w:rPr>
              <w:t xml:space="preserve">[Name, date]</w:t>
            </w:r>
          </w:p>
        </w:tc>
        <w:tc>
          <w:tcPr>
            <w:tcW w:type="dxa" w:w="32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If overruled, give reasons.</w:t>
            </w:r>
          </w:p>
        </w:tc>
      </w:tr>
      <w:tr>
        <w:trPr>
          <w:tblHeader w:val="off"/>
        </w:trPr>
        <w:tc>
          <w:tcPr>
            <w:tcW w:type="dxa" w:w="3200"/>
            <w:tcBorders>
              <w:top w:val="single" w:color="C9D3DC" w:sz="4"/>
              <w:left w:val="single" w:color="C9D3DC" w:sz="4"/>
              <w:bottom w:val="single" w:color="C9D3DC" w:sz="4"/>
              <w:right w:val="single" w:color="C9D3DC" w:sz="4"/>
            </w:tcBorders>
            <w:shd w:fill="EEF4F8" w:color="auto" w:val="clear"/>
            <w:tcMar>
              <w:top w:type="dxa" w:w="90"/>
              <w:left w:type="dxa" w:w="110"/>
              <w:bottom w:type="dxa" w:w="60"/>
              <w:right w:type="dxa" w:w="110"/>
            </w:tcMar>
          </w:tcPr>
          <w:p>
            <w:pPr>
              <w:spacing w:after="60" w:line="252"/>
            </w:pPr>
            <w:r>
              <w:rPr>
                <w:b/>
                <w:bCs/>
              </w:rPr>
              <w:t xml:space="preserve">This DPIA will be kept under review by</w:t>
            </w:r>
          </w:p>
        </w:tc>
        <w:tc>
          <w:tcPr>
            <w:tcW w:type="dxa" w:w="3200"/>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rPr>
                <w:color w:val="5A4500"/>
                <w:highlight w:val="yellow"/>
              </w:rPr>
              <w:t xml:space="preserve">[Name, date]</w:t>
            </w:r>
          </w:p>
        </w:tc>
        <w:tc>
          <w:tcPr>
            <w:tcW w:type="dxa" w:w="3238"/>
            <w:tcBorders>
              <w:top w:val="single" w:color="C9D3DC" w:sz="4"/>
              <w:left w:val="single" w:color="C9D3DC" w:sz="4"/>
              <w:bottom w:val="single" w:color="C9D3DC" w:sz="4"/>
              <w:right w:val="single" w:color="C9D3DC" w:sz="4"/>
            </w:tcBorders>
            <w:tcMar>
              <w:top w:type="dxa" w:w="90"/>
              <w:left w:type="dxa" w:w="110"/>
              <w:bottom w:type="dxa" w:w="60"/>
              <w:right w:type="dxa" w:w="110"/>
            </w:tcMar>
          </w:tcPr>
          <w:p>
            <w:pPr>
              <w:spacing w:after="60" w:line="252"/>
            </w:pPr>
            <w:r>
              <w:t xml:space="preserve">Review if use of the tool changes, or if the supplier notifies a change.</w:t>
            </w:r>
          </w:p>
        </w:tc>
      </w:tr>
    </w:tbl>
    <w:p>
      <w:pPr>
        <w:spacing w:after="80"/>
      </w:pPr>
    </w:p>
    <w:p>
      <w:pPr>
        <w:spacing w:after="120" w:line="276"/>
      </w:pPr>
      <w:r>
        <w:rPr>
          <w:b/>
          <w:bCs/>
          <w:color w:val="5B6B78"/>
        </w:rPr>
        <w:t xml:space="preserve">Supplier statement.</w:t>
      </w:r>
      <w:r>
        <w:rPr>
          <w:color w:val="5B6B78"/>
        </w:rPr>
        <w:t xml:space="preserve"> The product information in sections 2 and 6 is accurate as of 30 October 2026. We will tell licensed schools about any change that affects it. SEND Wade (APDR), hello@plandoreview.co.uk.</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color w:val="5B6B78"/>
        <w:sz w:val="16"/>
        <w:szCs w:val="16"/>
      </w:rPr>
      <w:t xml:space="preserve">plandoreview.co.uk/data-protection</w:t>
    </w:r>
    <w:r>
      <w:rPr>
        <w:color w:val="5B6B78"/>
        <w:sz w:val="16"/>
        <w:szCs w:val="16"/>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B6B78"/>
        <w:sz w:val="16"/>
        <w:szCs w:val="16"/>
      </w:rPr>
      <w:t xml:space="preserve">Assess Plan Do Review · DPIA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212E"/>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60"/>
      <w:outlineLvl w:val="0"/>
    </w:pPr>
    <w:rPr>
      <w:b/>
      <w:bCs/>
      <w:color w:val="0F5E73"/>
      <w:sz w:val="32"/>
      <w:szCs w:val="32"/>
    </w:rPr>
  </w:style>
  <w:style w:type="paragraph" w:styleId="Heading2">
    <w:name w:val="Heading 2"/>
    <w:basedOn w:val="Normal"/>
    <w:next w:val="Normal"/>
    <w:qFormat/>
    <w:pPr>
      <w:keepNext/>
      <w:spacing w:after="100" w:before="240"/>
      <w:outlineLvl w:val="1"/>
    </w:pPr>
    <w:rPr>
      <w:b/>
      <w:bCs/>
      <w:color w:val="14212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 Plan Do Review: data protection impact assessment</dc:title>
  <dc:creator>SEND Wade (APDR)</dc:creator>
  <dc:description>Ready-filled DPIA template for schools</dc:description>
  <cp:lastModifiedBy>Un-named</cp:lastModifiedBy>
  <cp:revision>1</cp:revision>
  <dcterms:created xsi:type="dcterms:W3CDTF">2026-10-30T11:59:22.513Z</dcterms:created>
  <dcterms:modified xsi:type="dcterms:W3CDTF">2026-10-30T11:59:22.513Z</dcterms:modified>
</cp:coreProperties>
</file>

<file path=docProps/custom.xml><?xml version="1.0" encoding="utf-8"?>
<Properties xmlns="http://schemas.openxmlformats.org/officeDocument/2006/custom-properties" xmlns:vt="http://schemas.openxmlformats.org/officeDocument/2006/docPropsVTypes"/>
</file>